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Zespół Opieki Zdrowotnej </w:t>
      </w:r>
    </w:p>
    <w:p>
      <w:pPr>
        <w:pStyle w:val="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w Oświęcimiu</w:t>
      </w:r>
    </w:p>
    <w:p>
      <w:pPr>
        <w:pStyle w:val="Normal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ul. Wysokie Brzegi 4, 32-600 Oświęcim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  <w:t xml:space="preserve">    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</w:r>
      <w:r>
        <w:rPr>
          <w:rFonts w:cs="Times New Roman" w:ascii="Times New Roman" w:hAnsi="Times New Roman"/>
          <w:color w:val="FF0000"/>
        </w:rPr>
        <w:t xml:space="preserve">          </w:t>
      </w:r>
      <w:r>
        <w:rPr>
          <w:rFonts w:cs="Times New Roman" w:ascii="Times New Roman" w:hAnsi="Times New Roman"/>
          <w:sz w:val="28"/>
          <w:szCs w:val="28"/>
        </w:rPr>
        <w:t xml:space="preserve">Oświęcim, dnia </w:t>
      </w:r>
      <w:r>
        <w:rPr>
          <w:rFonts w:cs="Times New Roman" w:ascii="Times New Roman" w:hAnsi="Times New Roman"/>
          <w:sz w:val="28"/>
          <w:szCs w:val="28"/>
          <w:shd w:fill="FFFFFF" w:val="clear"/>
        </w:rPr>
        <w:t>25.0</w:t>
      </w:r>
      <w:r>
        <w:rPr>
          <w:rFonts w:cs="Times New Roman" w:ascii="Times New Roman" w:hAnsi="Times New Roman"/>
          <w:sz w:val="28"/>
          <w:szCs w:val="28"/>
        </w:rPr>
        <w:t>5.2026r.</w:t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rPr>
          <w:rFonts w:ascii="Times New Roman" w:hAnsi="Times New Roman" w:cs="Times New Roman"/>
          <w:color w:val="FF0000"/>
        </w:rPr>
      </w:pPr>
      <w:r>
        <w:rPr>
          <w:rFonts w:cs="Times New Roman" w:ascii="Times New Roman" w:hAnsi="Times New Roman"/>
          <w:color w:val="FF0000"/>
        </w:rPr>
      </w:r>
    </w:p>
    <w:p>
      <w:pPr>
        <w:pStyle w:val="Normal"/>
        <w:jc w:val="center"/>
        <w:rPr>
          <w:rFonts w:ascii="Times New Roman" w:hAnsi="Times New Roman" w:cs="Times New Roman"/>
          <w:sz w:val="64"/>
          <w:szCs w:val="64"/>
        </w:rPr>
      </w:pPr>
      <w:r>
        <w:rPr>
          <w:rFonts w:eastAsia="Times New Roman" w:cs="Times New Roman" w:ascii="Times New Roman" w:hAnsi="Times New Roman"/>
          <w:b/>
          <w:bCs/>
          <w:sz w:val="44"/>
          <w:szCs w:val="44"/>
        </w:rPr>
        <w:t>SZCZEGÓŁOWE WARUNKI</w:t>
      </w:r>
    </w:p>
    <w:p>
      <w:pPr>
        <w:pStyle w:val="Normal"/>
        <w:jc w:val="center"/>
        <w:rPr>
          <w:rFonts w:ascii="Times New Roman" w:hAnsi="Times New Roman" w:cs="Times New Roman"/>
          <w:sz w:val="64"/>
          <w:szCs w:val="64"/>
        </w:rPr>
      </w:pPr>
      <w:r>
        <w:rPr>
          <w:rFonts w:eastAsia="Times New Roman" w:cs="Times New Roman" w:ascii="Times New Roman" w:hAnsi="Times New Roman"/>
          <w:b/>
          <w:bCs/>
          <w:sz w:val="44"/>
          <w:szCs w:val="44"/>
        </w:rPr>
        <w:t>KONKURSU OFERT ( SWKO)</w:t>
      </w:r>
    </w:p>
    <w:p>
      <w:pPr>
        <w:pStyle w:val="Normal"/>
        <w:rPr>
          <w:rFonts w:ascii="Times New Roman" w:hAnsi="Times New Roman" w:cs="Times New Roman"/>
          <w:sz w:val="44"/>
          <w:szCs w:val="44"/>
        </w:rPr>
      </w:pPr>
      <w:r>
        <w:rPr>
          <w:rFonts w:cs="Times New Roman" w:ascii="Times New Roman" w:hAnsi="Times New Roman"/>
          <w:sz w:val="44"/>
          <w:szCs w:val="44"/>
        </w:rPr>
      </w:r>
    </w:p>
    <w:p>
      <w:pPr>
        <w:pStyle w:val="Normal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tabs>
          <w:tab w:val="clear" w:pos="708"/>
          <w:tab w:val="left" w:pos="1560" w:leader="none"/>
        </w:tabs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tabs>
          <w:tab w:val="clear" w:pos="708"/>
          <w:tab w:val="left" w:pos="1560" w:leader="none"/>
        </w:tabs>
        <w:jc w:val="both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tabs>
          <w:tab w:val="clear" w:pos="708"/>
          <w:tab w:val="left" w:pos="1560" w:leader="none"/>
        </w:tabs>
        <w:jc w:val="both"/>
        <w:rPr>
          <w:rFonts w:ascii="Times New Roman" w:hAnsi="Times New Roman" w:cs="Times New Roman"/>
          <w:sz w:val="64"/>
          <w:szCs w:val="64"/>
        </w:rPr>
      </w:pPr>
      <w:r>
        <w:rPr>
          <w:rFonts w:cs="Times New Roman" w:ascii="Times New Roman" w:hAnsi="Times New Roman"/>
          <w:sz w:val="64"/>
          <w:szCs w:val="64"/>
        </w:rPr>
      </w:r>
    </w:p>
    <w:p>
      <w:pPr>
        <w:pStyle w:val="Normal"/>
        <w:tabs>
          <w:tab w:val="clear" w:pos="708"/>
          <w:tab w:val="left" w:pos="1560" w:leader="none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6"/>
          <w:szCs w:val="26"/>
        </w:rPr>
        <w:t>Dotyczy: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Umowy o udzielenie zamówienia </w:t>
      </w:r>
      <w:r>
        <w:rPr>
          <w:rFonts w:cs="Times New Roman" w:ascii="Times New Roman" w:hAnsi="Times New Roman"/>
          <w:b/>
          <w:bCs/>
          <w:sz w:val="26"/>
          <w:szCs w:val="26"/>
        </w:rPr>
        <w:t>na wykonywanie świadczeń zdrowotnych w  postaci badań molekularnych i cytogenetycznych w Zespole Opieki Zdrowotnej  w Oświęcimiu.</w:t>
      </w:r>
      <w:r>
        <w:rPr>
          <w:rFonts w:ascii="Times New Roman" w:hAnsi="Times New Roman"/>
          <w:b/>
          <w:sz w:val="26"/>
          <w:szCs w:val="26"/>
        </w:rPr>
        <w:t xml:space="preserve">   </w:t>
      </w:r>
    </w:p>
    <w:p>
      <w:pPr>
        <w:pStyle w:val="Normal"/>
        <w:spacing w:lineRule="auto" w:line="36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  <w:b/>
          <w:bCs/>
        </w:rPr>
      </w:pPr>
      <w:r>
        <w:rPr>
          <w:rFonts w:ascii="Aptos" w:hAnsi="Aptos" w:asciiTheme="minorHAnsi" w:hAnsiTheme="minorHAnsi"/>
        </w:rPr>
        <w:t xml:space="preserve">                                                         </w:t>
      </w:r>
      <w:r>
        <w:rPr>
          <w:rFonts w:ascii="Times New Roman" w:hAnsi="Times New Roman"/>
          <w:b/>
          <w:bCs/>
        </w:rPr>
        <w:t>PRZEPISY OGÓLNE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Szczegółowe warunki konkursu ofert: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Podstawa prawna: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Postępowanie konkursowe prowadzone jest w oparciu o przepisy Ustawy z dnia 15 kwietnia 2011r. o działalności leczniczej oraz Ustawy z dnia 27 sierpnia 2004 r. o świadczeniach opieki zdrowotnej finansowanych ze środków publicznych.</w:t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  <w:b/>
          <w:bCs/>
        </w:rPr>
      </w:pPr>
      <w:r>
        <w:rPr>
          <w:rFonts w:ascii="Aptos" w:hAnsi="Aptos" w:asciiTheme="minorHAnsi" w:hAnsiTheme="minorHAnsi"/>
        </w:rPr>
        <w:t xml:space="preserve">                                                    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PRZEDMIOT I ZAKRES KONKURSU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Przedmiotem konkursu jest: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Wykonywanie na rzecz Udzielającego Zamówienie badań molekularnych i cytogenetycznych zgodnie z załącznikiem nr 2 do SWKO. Udzielający Zamówienie nie dopuszcza możliwości składania ofert częściowych.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Zakres udzielanych świadczeń oraz inne obowiązki Przyjmującego Zamówienie obejmują: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a. Wykonywanie przedmiotowych badań dla pacjentów Udzielającego Zamówienie,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 Przyjęcie, zabezpieczenie i opracowanie materiału diagnostycznego oraz wydanie wyniku badania.</w:t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 Oferta może być złożona tylko przez podmiot wykonujący działalność leczniczą, który posiada personel, doświadczenie i wiedzę oraz odpowiednie warunki finansowe, pozwalające mu na wykonywanie dla Udzielającego Zamówienie usługi w zakresie opisanym w niniejszych Szczegółowych Warunkach Konkursu Ofert oraz zgodne z warunkami podpisanej umowy.</w:t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WYMAGANIA STAWIANE OFERENTOM</w:t>
      </w:r>
    </w:p>
    <w:p>
      <w:pPr>
        <w:pStyle w:val="Normal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6. Wymaga się od oferenta przedstawienia: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dokumentu potwierdzającego dysponowaniem laboratorium wpisanym do ewidencji Krajowej Rady Diagnostów Laboratoryjnych;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b)zakres udzielanych przez Oferenta świadczeń zdrowotnych określony we wpisie do rejestru podmiotów wykonujących działalność leczniczą musi odpowiadać zakresowi objętemu konkursem; kserokopia wymaganego wpisu w rejestrze – kod VIII komórki organizacyjnej – 7100, lub w przypadku badań genetycznych, dopuszczalny kod VIII komórki organizacyjnej – 7102;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c) wpis do ewidencji działalności gospodarczej (CEiDG, KRS lub inny równoważny); 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d) wykazu osób wykonujących zamówienie wraz z ich kwalifikacjami zawodowymi niezbędnymi do wykonywania przedmiotu zamówienia, stażem pracy w zawodzie;</w:t>
      </w:r>
    </w:p>
    <w:p>
      <w:pPr>
        <w:pStyle w:val="Normal"/>
        <w:spacing w:lineRule="auto" w:line="360"/>
        <w:jc w:val="both"/>
        <w:rPr/>
      </w:pPr>
      <w:r>
        <w:rPr>
          <w:rFonts w:ascii="Times New Roman" w:hAnsi="Times New Roman"/>
        </w:rPr>
        <w:t>Badania winny być wykonywane przez personel posiadający uprawnienia niezbędne do</w:t>
      </w:r>
    </w:p>
    <w:p>
      <w:pPr>
        <w:pStyle w:val="Normal"/>
        <w:spacing w:lineRule="auto" w:line="360"/>
        <w:jc w:val="both"/>
        <w:rPr/>
      </w:pPr>
      <w:r>
        <w:rPr>
          <w:rFonts w:ascii="Times New Roman" w:hAnsi="Times New Roman"/>
        </w:rPr>
        <w:t>wykonywania świadczeń będących przedmiotem postępowania, wynikające z odrębnych</w:t>
      </w:r>
    </w:p>
    <w:p>
      <w:pPr>
        <w:pStyle w:val="Normal"/>
        <w:spacing w:lineRule="auto" w:line="360"/>
        <w:jc w:val="both"/>
        <w:rPr/>
      </w:pPr>
      <w:r>
        <w:rPr>
          <w:rFonts w:ascii="Times New Roman" w:hAnsi="Times New Roman"/>
        </w:rPr>
        <w:t>przepisów prawa, nadzór nad wykonywaniem badań w laboratorium pełni Kierownik laboratorium posiadający tytuł specjalisty i doświadczenie zgodne z profilem laboratorium;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e) oświadczenie o udziale zatrudnionych pracowników w szkoleniach BHP;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f) ubezpieczenia od odpowiedzialności cywilnej związanej z udzielanymi świadczeniami począwszy od pierwszego dnia wykonywania świadczeń objętych umową, co powinno być potwierdzone dołączoną kserokopią aktualnej polisy ubezpieczenia OC;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g) określenie warunków lokalowych (tytuł prawny do lokalu), </w:t>
      </w:r>
      <w:bookmarkStart w:id="0" w:name="_Hlk199247824"/>
      <w:r>
        <w:rPr>
          <w:rFonts w:ascii="Times New Roman" w:hAnsi="Times New Roman"/>
        </w:rPr>
        <w:t>sprzęt i aparatura wykorzystywana przy wykonywaniu badań powinna spełniać wymagania określone</w:t>
        <w:br/>
        <w:t xml:space="preserve">w obowiązujących w tym zakresie przepisach prawa, jak również pomieszczenia, wykorzystywane do realizacji niniejszej umowy, winny odpowiadać wymogom sanitarnym określonym w stosownych przepisach. </w:t>
      </w:r>
      <w:r>
        <w:rPr>
          <w:rFonts w:cs="Times New Roman" w:ascii="Times New Roman" w:hAnsi="Times New Roman"/>
        </w:rPr>
        <w:t xml:space="preserve">Udzielający  Zamówienie wymaga, aby </w:t>
      </w:r>
      <w:bookmarkEnd w:id="0"/>
      <w:r>
        <w:rPr>
          <w:rFonts w:cs="Times New Roman" w:ascii="Times New Roman" w:hAnsi="Times New Roman"/>
        </w:rPr>
        <w:t>sprzęt Przyjmującego Zamówienie posiadał  wsparcie autoryzowanego serwisu;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h) posiadania aktualnych certyfikatów programu kontroli jakości dla danego testu, które należy przedłożyć na etapie składania ofert. Wymagane certyfikaty z kontroli zewnątrzlaboratoryjnych, powinny zawierać informację o zakresie badanych genów</w:t>
      </w:r>
      <w:r>
        <w:rPr>
          <w:rFonts w:cs="Times New Roman" w:ascii="Times New Roman" w:hAnsi="Times New Roman"/>
          <w:kern w:val="0"/>
        </w:rPr>
        <w:t xml:space="preserve"> lub do certyfikatu powinien być załączony dokument, który takie informacje zawiera;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  <w:kern w:val="0"/>
        </w:rPr>
        <w:t>i) posiadania aktualnego certyfikatu/certyfikatów jakości ISO 9001 lub Akredytacji, które należy przedłożyć na etapie składania ofert;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bCs/>
          <w:kern w:val="0"/>
        </w:rPr>
        <w:t>Pozostałe wymagania związane z rodzajem udzielanych świadczeń przez Udzielającego Zamówienie: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kern w:val="0"/>
          <w:lang w:eastAsia="pl-PL"/>
        </w:rPr>
        <w:t xml:space="preserve">j) zgodnie z wymogiem zawartym w Programie lekowym B.6. – Leczenie chorych na raka płuca oraz międzybłonniaka opłucnej- załącznik nr 5 do  Zarządzenia nr 43/2026/DGL Prezesa Narodowego Funduszu Zdrowia z dnia 23 kwietnia 2026 r. dotyczącym zapewnienia realizacji badań: </w:t>
      </w:r>
    </w:p>
    <w:p>
      <w:pPr>
        <w:pStyle w:val="Standard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lang w:eastAsia="pl-PL"/>
        </w:rPr>
        <w:t>ALK</w:t>
      </w:r>
      <w:r>
        <w:rPr>
          <w:rFonts w:eastAsia="Times New Roman" w:cs="Times New Roman" w:ascii="Times New Roman" w:hAnsi="Times New Roman"/>
          <w:kern w:val="0"/>
          <w:lang w:eastAsia="pl-PL"/>
        </w:rPr>
        <w:t xml:space="preserve"> – badanie rearanżacji genu ALK metodą FISH  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>(poz.1, Załącznik nr 2</w:t>
        <w:br/>
        <w:t>– Kalkulacja  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="0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shd w:fill="FFFFFF" w:val="clear"/>
          <w:lang w:eastAsia="pl-PL"/>
        </w:rPr>
        <w:t>EGFR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 xml:space="preserve"> – badanie mutacji (poz.2, Załącznik nr 2 – Kalkulacja 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="0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lang w:eastAsia="pl-PL"/>
        </w:rPr>
        <w:t>EGFR ctDNA</w:t>
      </w:r>
      <w:r>
        <w:rPr>
          <w:rFonts w:eastAsia="Times New Roman" w:cs="Times New Roman" w:ascii="Times New Roman" w:hAnsi="Times New Roman"/>
          <w:kern w:val="0"/>
          <w:lang w:eastAsia="pl-PL"/>
        </w:rPr>
        <w:t xml:space="preserve"> – badanie mutacji EGFR w osoczu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 xml:space="preserve"> (poz.3, Załącznik nr 2 – Kalkulacja 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="0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shd w:fill="FFFFFF" w:val="clear"/>
          <w:lang w:eastAsia="pl-PL"/>
        </w:rPr>
        <w:t>PD-L1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 xml:space="preserve"> – badanie ekspresji antygenu PD-L1 (poz. 6, Załącznik nr 2 – Kalkulacja</w:t>
        <w:br/>
        <w:t>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="0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shd w:fill="FFFFFF" w:val="clear"/>
          <w:lang w:eastAsia="pl-PL"/>
        </w:rPr>
        <w:t>ROS1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 xml:space="preserve"> – badanie rearanżacji genu ROS1 metodą FISH (poz.8, Załącznik nr 2 </w:t>
        <w:br/>
        <w:t>Kalkulacja 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="0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lang w:eastAsia="pl-PL"/>
        </w:rPr>
        <w:t>ALK – IHC</w:t>
      </w:r>
      <w:r>
        <w:rPr>
          <w:rFonts w:eastAsia="Times New Roman" w:cs="Times New Roman" w:ascii="Times New Roman" w:hAnsi="Times New Roman"/>
          <w:kern w:val="0"/>
          <w:lang w:eastAsia="pl-PL"/>
        </w:rPr>
        <w:t xml:space="preserve"> - badanie ekspresji antygenu ALK </w:t>
      </w: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>(poz. 10, Załącznik nr 2 – Kalkulacja oferty)</w:t>
      </w:r>
    </w:p>
    <w:p>
      <w:pPr>
        <w:pStyle w:val="ListParagraph"/>
        <w:numPr>
          <w:ilvl w:val="0"/>
          <w:numId w:val="1"/>
        </w:numPr>
        <w:suppressAutoHyphens w:val="false"/>
        <w:spacing w:lineRule="auto" w:line="360" w:before="0" w:afterAutospacing="1"/>
        <w:contextualSpacing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kern w:val="0"/>
          <w:shd w:fill="FFFFFF" w:val="clear"/>
          <w:lang w:eastAsia="pl-PL"/>
        </w:rPr>
        <w:t>BRAF V600E –</w:t>
      </w:r>
      <w:r>
        <w:rPr>
          <w:rFonts w:eastAsia="Times New Roman" w:cs="Times New Roman" w:ascii="Times New Roman" w:hAnsi="Times New Roman"/>
          <w:b w:val="false"/>
          <w:bCs w:val="false"/>
          <w:kern w:val="0"/>
          <w:shd w:fill="FFFFFF" w:val="clear"/>
          <w:lang w:eastAsia="pl-PL"/>
        </w:rPr>
        <w:t xml:space="preserve"> badanie mutacji ( poz.12, załącznik nr 2-Kalkulacja oferty)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 xml:space="preserve">wymagane jest </w:t>
      </w:r>
      <w:bookmarkStart w:id="1" w:name="_Hlk199252489"/>
      <w:r>
        <w:rPr>
          <w:rFonts w:eastAsia="Times New Roman" w:cs="Times New Roman" w:ascii="Times New Roman" w:hAnsi="Times New Roman"/>
          <w:kern w:val="0"/>
          <w:shd w:fill="FFFFFF" w:val="clear"/>
          <w:lang w:eastAsia="pl-PL"/>
        </w:rPr>
        <w:t>posiadanie i załączenie do składanej oferty aktualnych certyfikatów, czyli</w:t>
      </w:r>
      <w:r>
        <w:rPr>
          <w:rFonts w:eastAsia="Times New Roman" w:cs="Times New Roman" w:ascii="Times New Roman" w:hAnsi="Times New Roman"/>
          <w:kern w:val="0"/>
          <w:lang w:eastAsia="pl-PL"/>
        </w:rPr>
        <w:br/>
        <w:t>z kontroli przeprowadzonych nie wcześniej niż w 2024 roku oraz potwierdzających ich pozytywne przejście w zakresie wyżej wymienionych badań</w:t>
      </w:r>
      <w:bookmarkEnd w:id="1"/>
      <w:r>
        <w:rPr>
          <w:rFonts w:eastAsia="Times New Roman" w:cs="Times New Roman" w:ascii="Times New Roman" w:hAnsi="Times New Roman"/>
          <w:kern w:val="0"/>
          <w:lang w:eastAsia="pl-PL"/>
        </w:rPr>
        <w:t>;</w:t>
      </w:r>
    </w:p>
    <w:p>
      <w:pPr>
        <w:pStyle w:val="Normal"/>
        <w:suppressAutoHyphens w:val="false"/>
        <w:spacing w:lineRule="auto" w:line="360" w:beforeAutospacing="1" w:afterAutospacing="1"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kern w:val="0"/>
          <w:lang w:eastAsia="pl-PL"/>
        </w:rPr>
        <w:t>k)</w:t>
      </w:r>
      <w:r>
        <w:rPr>
          <w:rFonts w:cs="Times New Roman" w:ascii="Times New Roman" w:hAnsi="Times New Roman"/>
        </w:rPr>
        <w:t xml:space="preserve"> Udzielający  Zamówienie  wymaga aby badanie „Ocena stanu genów HRR” zgodnie</w:t>
        <w:br/>
        <w:t>z Załącznikiem nr 5 do Zarządzenia nr 43/2026/DGL Prezesa Narodowego Funduszu</w:t>
        <w:br/>
        <w:t>Zdrowia z dnia 23 kwietnia 2026 r. było wykonywane metodą NGS;</w:t>
      </w:r>
    </w:p>
    <w:p>
      <w:pPr>
        <w:pStyle w:val="Normal"/>
        <w:spacing w:lineRule="auto" w:line="360" w:beforeAutospacing="1" w:afterAutospacing="1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l) Udzielający  Zamówienie wymaga, aby</w:t>
      </w:r>
      <w:r>
        <w:rPr>
          <w:rFonts w:eastAsia="Times New Roman" w:cs="Times New Roman" w:ascii="Times New Roman" w:hAnsi="Times New Roman"/>
          <w:kern w:val="0"/>
          <w:lang w:eastAsia="pl-PL"/>
        </w:rPr>
        <w:t xml:space="preserve"> „MSI-badanie niestabilności mikrosatelitarnej”  było wykonywane z wykorzystaniem </w:t>
      </w:r>
      <w:r>
        <w:rPr>
          <w:rFonts w:eastAsia="Times New Roman" w:cs="Times New Roman" w:ascii="Times New Roman" w:hAnsi="Times New Roman"/>
          <w:kern w:val="0"/>
          <w:u w:val="single"/>
          <w:lang w:eastAsia="pl-PL"/>
        </w:rPr>
        <w:t>elektroforezy kapilarnej</w:t>
      </w:r>
      <w:r>
        <w:rPr>
          <w:rFonts w:eastAsia="Times New Roman" w:cs="Times New Roman" w:ascii="Times New Roman" w:hAnsi="Times New Roman"/>
          <w:kern w:val="0"/>
          <w:lang w:eastAsia="pl-PL"/>
        </w:rPr>
        <w:t xml:space="preserve"> (na sekwentatorze kapilarnym), zgodnie z Zaleceniami Polskiego Towarzystwa Ginekologii Onkologicznej dotyczącymi diagnostyki  i leczenia raka endometrium;</w:t>
      </w:r>
    </w:p>
    <w:p>
      <w:pPr>
        <w:pStyle w:val="Normal"/>
        <w:spacing w:lineRule="auto" w:line="360"/>
        <w:jc w:val="both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kern w:val="0"/>
          <w:lang w:eastAsia="pl-PL"/>
        </w:rPr>
        <w:t xml:space="preserve">ł) </w:t>
      </w:r>
      <w:r>
        <w:rPr>
          <w:rFonts w:cs="Times New Roman" w:ascii="Times New Roman" w:hAnsi="Times New Roman"/>
        </w:rPr>
        <w:t>Udzielający  Zamówienie wymaga, aby ocena stanu genów HRR dotyczyła nie tylko prostych mutacji ale również dużych delecji i duplikacji eksonów (mutacje typu CNV) dla każdego</w:t>
        <w:br/>
        <w:t>z wymienionych genów;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m) wszystkie wymogi do przeprowadzenia Konkursu ofert zaistniałe w trakcie udzielania odpowiedzi na ewentualne zapytania powinny być uwzględnione w składanej ofercie przez Oferentów.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7. Sposób wyceny udzielania świadczeń oraz określenie czasu oczekiwania na wyniki: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a) Oferent określi wynagrodzenie za poszczególny rodzaj wykonywanych świadczeń objętych przedmiotem zamówienia i czas realizacji w ofercie konkursowej na druku – kalkulacja oferty, którego wzór stanowi </w:t>
      </w:r>
      <w:r>
        <w:rPr>
          <w:rFonts w:ascii="Times New Roman" w:hAnsi="Times New Roman"/>
          <w:b/>
          <w:bCs/>
        </w:rPr>
        <w:t>załącznik nr 2</w:t>
      </w:r>
      <w:r>
        <w:rPr>
          <w:rFonts w:ascii="Times New Roman" w:hAnsi="Times New Roman"/>
        </w:rPr>
        <w:t xml:space="preserve"> do SWKO.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Cena powinna zawierać wszystkie koszty związane z prawidłową realizacją przedmiotu zamówienia.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c) Cena przedmiotu zamówienia winna być wyrażona w złotych polskich (PLN) i powinna być ceną kompletną i ostateczną.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 xml:space="preserve">8. </w:t>
      </w:r>
      <w:r>
        <w:rPr>
          <w:rFonts w:ascii="Times New Roman" w:hAnsi="Times New Roman"/>
          <w:b/>
          <w:u w:val="single"/>
        </w:rPr>
        <w:t>Opis sposobu przygotowania oferty: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Oferent przedstawia ofertę zgodnie z wymogami określonymi w niniejszej specyfikacji Szczegółowych Warunków Konkursu Ofert.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Ofertę konkursową wraz z wymaganymi dokumentami oraz pozostałymi załącznikami należy złożyć na wzorach druków załączonych do niniejszej specyfikacji w trwale zamkniętej kopercie, oznaczonej Danymi Oferenta z napisem:</w:t>
      </w:r>
    </w:p>
    <w:p>
      <w:pPr>
        <w:pStyle w:val="Standard"/>
        <w:spacing w:lineRule="auto" w:line="3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spacing w:lineRule="auto" w:line="36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„</w:t>
      </w:r>
      <w:r>
        <w:rPr>
          <w:rFonts w:ascii="Times New Roman" w:hAnsi="Times New Roman"/>
          <w:b/>
          <w:bCs/>
        </w:rPr>
        <w:t xml:space="preserve">Oferta konkursowa na udzielanie świadczeń zdrowotnych </w:t>
        <w:br/>
        <w:t>z zakresu wykonywania badań molekularnych i cytogenetycznych</w:t>
        <w:br/>
        <w:t>Nie otwierać przed 08.06.2026r. godz. 10:30.”</w:t>
      </w:r>
    </w:p>
    <w:p>
      <w:pPr>
        <w:pStyle w:val="Standard"/>
        <w:spacing w:lineRule="auto" w:line="360"/>
        <w:jc w:val="center"/>
        <w:rPr/>
      </w:pPr>
      <w:r>
        <w:rPr/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c) Ofertę należy złożyć na druku załączonym do niniejszej specyfikacji </w:t>
      </w:r>
      <w:r>
        <w:rPr>
          <w:rFonts w:ascii="Times New Roman" w:hAnsi="Times New Roman"/>
          <w:b/>
        </w:rPr>
        <w:t>(załącznik nr 1).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d) Wszelkie poprawki lub zmiany w tekście oferty muszą być parafowane i datowane własnoręcznie przez osobę podpisującą ofertę.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e) Wszystkie strony oferty i załączniki muszą być podpisane lub parafowane przez Oferenta lub jego pełnomocnika.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f) Wszystkie załączone do niniejszej oferty dokumenty muszą zawierać dane aktualne na dzień składania oferty. Dokumenty złożone w formie kserokopii winny być potwierdzone za zgodność z oryginałem przez Oferenta lub osobę uprawnioną do jego reprezentacji.</w:t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9. Oferta musi zawierać: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a) Wypełniony i podpisany – </w:t>
      </w:r>
      <w:r>
        <w:rPr>
          <w:rFonts w:ascii="Times New Roman" w:hAnsi="Times New Roman"/>
          <w:b/>
          <w:bCs/>
        </w:rPr>
        <w:t>Załącznik nr 1</w:t>
      </w:r>
      <w:r>
        <w:rPr>
          <w:rFonts w:ascii="Times New Roman" w:hAnsi="Times New Roman"/>
        </w:rPr>
        <w:t xml:space="preserve"> - Oferta konkursowa na udzielenie świadczeń zdrowotnych z zakresu wykonywania badań molekularnych i cytogenetycznych,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b) Wypełniony i podpisany – </w:t>
      </w:r>
      <w:r>
        <w:rPr>
          <w:rFonts w:ascii="Times New Roman" w:hAnsi="Times New Roman"/>
          <w:b/>
          <w:bCs/>
        </w:rPr>
        <w:t>Załącznik nr 2</w:t>
      </w:r>
      <w:r>
        <w:rPr>
          <w:rFonts w:ascii="Times New Roman" w:hAnsi="Times New Roman"/>
        </w:rPr>
        <w:t xml:space="preserve"> – Kalkulacja oferty,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c)  Zaakceptowany wzór umowy – </w:t>
      </w:r>
      <w:r>
        <w:rPr>
          <w:rFonts w:ascii="Times New Roman" w:hAnsi="Times New Roman"/>
          <w:b/>
          <w:bCs/>
        </w:rPr>
        <w:t>Załącznik nr 3</w:t>
      </w:r>
      <w:r>
        <w:rPr>
          <w:rFonts w:ascii="Times New Roman" w:hAnsi="Times New Roman"/>
        </w:rPr>
        <w:t>, poprzez podpisanie każdej strony Umowy,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d) Wykaz personelu wraz z kwalifikacjami zawodowymi oraz wskazaniem osoby pełniącej funkcję Kierownika Laboratorium niezbędnymi do wykonywania przedmiotu zamówienia, stażem pracy w zawodzie – </w:t>
      </w:r>
      <w:r>
        <w:rPr>
          <w:rFonts w:ascii="Times New Roman" w:hAnsi="Times New Roman"/>
          <w:b/>
          <w:bCs/>
        </w:rPr>
        <w:t>Załącznik nr 4,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e) D</w:t>
      </w:r>
      <w:r>
        <w:rPr>
          <w:rFonts w:cs="Times New Roman" w:ascii="Times New Roman" w:hAnsi="Times New Roman"/>
        </w:rPr>
        <w:t xml:space="preserve">okument potwierdzający wpis do ewidencji działalności gospodarczej (CEiDG, KRS lub inny równoważny), 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f) Dokument potwierdzający wpis na krajową listę laboratoriów prowadzoną przez Krajową Izbę Diagnostów Laboratoryjnych,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g) Oświadczenie o udziale zatrudnionych pracowników w szkoleniach BHP,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h) Dokument potwierdzający ubezpieczenie od odpowiedzialności cywilnej związanej</w:t>
        <w:br/>
        <w:t>z udzielanymi świadczeniami począwszy od pierwszego dnia wykonywania świadczeń objętych umową, co powinno być potwierdzone dołączoną kserokopią aktualnej polisy ubezpieczenia OC,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>i) dokument określający warunki lokalowe (tytuł prawny do lokalu),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</w:rPr>
        <w:t xml:space="preserve">j) oświadczenie, iż sprzęt specjalistyczny niezbędny potrzebny do wykonywania badań  laboratoryjnych </w:t>
      </w:r>
      <w:r>
        <w:rPr>
          <w:rFonts w:ascii="Times New Roman" w:hAnsi="Times New Roman"/>
        </w:rPr>
        <w:t>spełnia wymagania określone w obowiązujących w tym zakresie przepisach prawa i posiada wsparcie autoryzowanego serwisu, jak również pomieszczenia, wykorzystywane do realizacji niniejszej umowy, winny odpowiadać wymogom</w:t>
      </w:r>
      <w:r>
        <w:rPr>
          <w:rFonts w:cs="Times New Roman" w:ascii="Times New Roman" w:hAnsi="Times New Roman"/>
        </w:rPr>
        <w:t xml:space="preserve"> </w:t>
      </w:r>
      <w:r>
        <w:rPr>
          <w:rFonts w:ascii="Times New Roman" w:hAnsi="Times New Roman"/>
        </w:rPr>
        <w:t>sanitarnym określonym w stosownych przepisach.</w:t>
      </w:r>
    </w:p>
    <w:p>
      <w:pPr>
        <w:pStyle w:val="Standard1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k) </w:t>
      </w:r>
      <w:r>
        <w:rPr>
          <w:rFonts w:cs="Times New Roman" w:ascii="Times New Roman" w:hAnsi="Times New Roman"/>
        </w:rPr>
        <w:t>certyfikatów programu kontroli jakości dla danego testu.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themeColor="text1" w:val="000000"/>
        </w:rPr>
        <w:t>l) w ofercie powinny być ujęte wszystkie dodatkowe dokumenty/oświadczenia/informacje, które będą wynikały z udzielonych odpowiedzi na ewentualne pytania do postępowania konkursowego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color w:themeColor="text1" w:val="000000"/>
        </w:rPr>
        <w:t xml:space="preserve">m) </w:t>
      </w:r>
      <w:r>
        <w:rPr>
          <w:rFonts w:cs="Times New Roman" w:ascii="Times New Roman" w:hAnsi="Times New Roman"/>
          <w:color w:themeColor="text1" w:val="000000"/>
          <w:kern w:val="0"/>
        </w:rPr>
        <w:t xml:space="preserve"> kserokopię potwierdzoną za zgodność z oryginałem aktualnego certyfikatu/certyfikatów jakości ISO 9001 lub Akredytacji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  <w:color w:themeColor="text1" w:val="000000"/>
          <w:kern w:val="0"/>
        </w:rPr>
        <w:t>n) kserokopia wymaganego wpisu w rejestrze – kod VIII komórki organizacyjnej – 7100, lub w przypadku badań genetycznych, dopuszczalny kod VIII komórki organizacyjnej – 7102 potwierdzona za zgodność z oryginałem.</w:t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  <w:color w:themeColor="text1" w:val="000000"/>
        </w:rPr>
      </w:pPr>
      <w:r>
        <w:rPr>
          <w:rFonts w:asciiTheme="minorHAnsi" w:hAnsiTheme="minorHAnsi" w:ascii="Aptos" w:hAnsi="Aptos"/>
          <w:color w:themeColor="text1" w:val="000000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10 . Kryteria oceny ofert: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Ocena spełniająca wymagania zostanie przeprowadzona na podstawie złożonych przez Oferenta dokumentów przy zastosowaniu formuły „spełnia”, „nie spełnia”. Oferty nie spełniające wymagań zostaną odrzucone.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Kryterium oceny ofert: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Udzielający Zamówienia przy wyborze oferty będzie kierował się kryteriami podanymi</w:t>
        <w:br/>
        <w:t>w poniższej tabeli:</w:t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tbl>
      <w:tblPr>
        <w:tblW w:w="9645" w:type="dxa"/>
        <w:jc w:val="start"/>
        <w:tblInd w:w="0" w:type="dxa"/>
        <w:tblLayout w:type="fixed"/>
        <w:tblCellMar>
          <w:top w:w="55" w:type="dxa"/>
          <w:start w:w="55" w:type="dxa"/>
          <w:bottom w:w="55" w:type="dxa"/>
          <w:end w:w="55" w:type="dxa"/>
        </w:tblCellMar>
        <w:tblLook w:firstRow="1" w:noVBand="1" w:lastRow="0" w:firstColumn="1" w:lastColumn="0" w:noHBand="0" w:val="04a0"/>
      </w:tblPr>
      <w:tblGrid>
        <w:gridCol w:w="787"/>
        <w:gridCol w:w="2500"/>
        <w:gridCol w:w="2383"/>
        <w:gridCol w:w="3975"/>
      </w:tblGrid>
      <w:tr>
        <w:trPr/>
        <w:tc>
          <w:tcPr>
            <w:tcW w:w="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5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Kryterium</w:t>
            </w:r>
          </w:p>
        </w:tc>
        <w:tc>
          <w:tcPr>
            <w:tcW w:w="23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Znaczenie procentowe kryterium</w:t>
            </w:r>
          </w:p>
        </w:tc>
        <w:tc>
          <w:tcPr>
            <w:tcW w:w="39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Maksymalna ilość punktów, jakie może otrzymać oferta za dane kryterium</w:t>
            </w:r>
          </w:p>
        </w:tc>
      </w:tr>
      <w:tr>
        <w:trPr/>
        <w:tc>
          <w:tcPr>
            <w:tcW w:w="78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500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Doświadczenie</w:t>
            </w:r>
          </w:p>
        </w:tc>
        <w:tc>
          <w:tcPr>
            <w:tcW w:w="238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20%</w:t>
            </w:r>
          </w:p>
        </w:tc>
        <w:tc>
          <w:tcPr>
            <w:tcW w:w="397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Oferentowi zostaną przyznane punkty</w:t>
              <w:br/>
              <w:t>w zakresie doświadczenia wg. poniższej punktacji:</w:t>
            </w:r>
          </w:p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spacing w:lineRule="auto" w:line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 staż pracy w zawodzie powyżej 5 lat -20 pkt</w:t>
            </w:r>
          </w:p>
          <w:p>
            <w:pPr>
              <w:pStyle w:val="Zawartotabeliuser"/>
              <w:spacing w:lineRule="auto" w:line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 przypadku wykazania co najmniej trzech osób</w:t>
              <w:br/>
              <w:t xml:space="preserve">z kwalifikacjami zgodnymi z Ustawą z dnia 15 września 2022  r.  o  medycynie  laboratoryjnej, zatrudnionych do wykonania przedmiotu zamówienia. </w:t>
            </w:r>
          </w:p>
          <w:p>
            <w:pPr>
              <w:pStyle w:val="Zawartotabeliuser"/>
              <w:spacing w:lineRule="auto" w:line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 staż pracy w zawodzie od 2 do 5 lat – 10 pkt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>
            <w:pPr>
              <w:pStyle w:val="Zawartotabeliuser"/>
              <w:spacing w:lineRule="auto" w:line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w przypadku wykazania co najmniej trzech osób</w:t>
            </w:r>
          </w:p>
          <w:p>
            <w:pPr>
              <w:pStyle w:val="Zawartotabeliuser"/>
              <w:spacing w:lineRule="auto" w:line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z kwalifikacjami zgodnymi z Ustawą z dnia 15 września 2022  r.  o  medycynie  laboratoryjnej, zatrudnionych do wykonania przedmiotu zamówienia. </w:t>
            </w:r>
          </w:p>
          <w:p>
            <w:pPr>
              <w:pStyle w:val="Standard"/>
              <w:spacing w:lineRule="auto" w:line="3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>
            <w:pPr>
              <w:pStyle w:val="Zawartotabeliuser"/>
              <w:spacing w:lineRule="auto" w:line="3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 staż pracy w zawodzie do 2 lat – 0 pkt</w:t>
            </w:r>
          </w:p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78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2. </w:t>
            </w:r>
          </w:p>
        </w:tc>
        <w:tc>
          <w:tcPr>
            <w:tcW w:w="2500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Cena</w:t>
            </w:r>
          </w:p>
        </w:tc>
        <w:tc>
          <w:tcPr>
            <w:tcW w:w="238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80%</w:t>
            </w:r>
          </w:p>
        </w:tc>
        <w:tc>
          <w:tcPr>
            <w:tcW w:w="397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 punktów</w:t>
            </w:r>
          </w:p>
        </w:tc>
      </w:tr>
      <w:tr>
        <w:trPr/>
        <w:tc>
          <w:tcPr>
            <w:tcW w:w="3287" w:type="dxa"/>
            <w:gridSpan w:val="2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Suma:</w:t>
            </w:r>
          </w:p>
        </w:tc>
        <w:tc>
          <w:tcPr>
            <w:tcW w:w="238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397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user"/>
              <w:spacing w:lineRule="auto" w:line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100 punktów</w:t>
            </w:r>
          </w:p>
        </w:tc>
      </w:tr>
    </w:tbl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Normal"/>
        <w:spacing w:lineRule="auto" w:line="360"/>
        <w:jc w:val="star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</w:r>
    </w:p>
    <w:p>
      <w:pPr>
        <w:pStyle w:val="Zawartotabeli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Zawartotabeli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Dla powyższych kryteriów oceny ofert, Udzielający Zamówienia będzie obliczał wartość punktową oferty (zaokrągloną do dwóch miejsc po przecinku) w oparciu o następujący wzór:</w:t>
      </w:r>
    </w:p>
    <w:p>
      <w:pPr>
        <w:pStyle w:val="Standard"/>
        <w:spacing w:lineRule="auto" w:line="36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>
        <w:rPr>
          <w:rFonts w:ascii="Times New Roman" w:hAnsi="Times New Roman"/>
          <w:vertAlign w:val="subscript"/>
        </w:rPr>
        <w:t>max</w:t>
      </w:r>
      <w:r>
        <w:rPr>
          <w:rFonts w:ascii="Times New Roman" w:hAnsi="Times New Roman"/>
        </w:rPr>
        <w:t xml:space="preserve"> =  D +C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>
        <w:rPr>
          <w:rFonts w:ascii="Times New Roman" w:hAnsi="Times New Roman"/>
          <w:vertAlign w:val="subscript"/>
        </w:rPr>
        <w:t>max –</w:t>
      </w:r>
      <w:r>
        <w:rPr>
          <w:rFonts w:ascii="Times New Roman" w:hAnsi="Times New Roman"/>
        </w:rPr>
        <w:t xml:space="preserve"> maksymalna ocena punktowa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  <w:t>D – kryterium doświadczenie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  <w:t>C – kryterium cena</w:t>
      </w:r>
    </w:p>
    <w:p>
      <w:pPr>
        <w:pStyle w:val="Zawartotabeliuser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Kryterium cena: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C= (C</w:t>
      </w:r>
      <w:r>
        <w:rPr>
          <w:rFonts w:ascii="Times New Roman" w:hAnsi="Times New Roman"/>
          <w:b/>
          <w:bCs/>
          <w:vertAlign w:val="subscript"/>
        </w:rPr>
        <w:t>min</w:t>
      </w:r>
      <w:r>
        <w:rPr>
          <w:rFonts w:ascii="Times New Roman" w:hAnsi="Times New Roman"/>
          <w:b/>
          <w:bCs/>
        </w:rPr>
        <w:t>/C</w:t>
      </w:r>
      <w:r>
        <w:rPr>
          <w:rFonts w:ascii="Times New Roman" w:hAnsi="Times New Roman"/>
          <w:b/>
          <w:bCs/>
          <w:vertAlign w:val="subscript"/>
        </w:rPr>
        <w:t>b)</w:t>
      </w:r>
      <w:r>
        <w:rPr>
          <w:rFonts w:ascii="Times New Roman" w:hAnsi="Times New Roman"/>
          <w:b/>
          <w:bCs/>
        </w:rPr>
        <w:t>)</w:t>
      </w:r>
      <w:r>
        <w:rPr>
          <w:rFonts w:ascii="Times New Roman" w:hAnsi="Times New Roman"/>
          <w:b/>
          <w:bCs/>
          <w:vertAlign w:val="subscript"/>
        </w:rPr>
        <w:t xml:space="preserve">  </w:t>
      </w:r>
      <w:r>
        <w:rPr>
          <w:rFonts w:ascii="Times New Roman" w:hAnsi="Times New Roman"/>
          <w:b/>
          <w:bCs/>
        </w:rPr>
        <w:t>x  80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>
        <w:rPr>
          <w:rFonts w:ascii="Times New Roman" w:hAnsi="Times New Roman"/>
          <w:vertAlign w:val="subscript"/>
        </w:rPr>
        <w:t>min</w:t>
      </w:r>
      <w:r>
        <w:rPr>
          <w:rFonts w:ascii="Times New Roman" w:hAnsi="Times New Roman"/>
        </w:rPr>
        <w:t xml:space="preserve"> – cena brutto oferty najtańszej</w:t>
      </w:r>
    </w:p>
    <w:p>
      <w:pPr>
        <w:pStyle w:val="Standard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>
        <w:rPr>
          <w:rFonts w:ascii="Times New Roman" w:hAnsi="Times New Roman"/>
          <w:vertAlign w:val="subscript"/>
        </w:rPr>
        <w:t>b –</w:t>
      </w:r>
      <w:r>
        <w:rPr>
          <w:rFonts w:ascii="Times New Roman" w:hAnsi="Times New Roman"/>
        </w:rPr>
        <w:t xml:space="preserve"> cena brutto oferty badanej</w:t>
      </w:r>
    </w:p>
    <w:p>
      <w:pPr>
        <w:pStyle w:val="Zawartotabeliuser"/>
        <w:spacing w:lineRule="auto" w:line="36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Oferta spełniająca w najwyższym stopniu wymagania określone wg powyższych kryteriów otrzyma maksymalną ilość punktów.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Pozostałym Wykonawcom, spełniającym wymagania kryterialne przypisana zostanie odpowiednio mniejsza liczba punktów.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 W zakresie powyższych kryteriów oferta może uzyskać maksymalnie 100 punktów.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VII. Składanie ofert: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Ofertę oznaczoną jak wyżej należy złożyć do dnia 08.06.2026r. do godz. 10.00 na Dzienniku Podawczym Budynku Administracji Zespołu Opieki Zdrowotnej w Oświęcimiu, ul. Wysokie Brzegi 4, 32-600 Oświęcim, od poniedziałku do piątku w godzinach od 8:00 do 14:00.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Oferty nadane jako przesyłka pocztowa, które wpłyną po terminie składania ofert, jak również oferty złożone na Dzienniku Podawczym Zespołu Opieki Zdrowotnej w Oświęcimiu po terminie składania ofert zostaną odrzucone.</w:t>
      </w:r>
    </w:p>
    <w:p>
      <w:pPr>
        <w:pStyle w:val="Standard"/>
        <w:spacing w:lineRule="auto" w:line="360"/>
        <w:jc w:val="both"/>
        <w:rPr>
          <w:rFonts w:ascii="Times New Roman" w:hAnsi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VIII. Otwarcie ofert: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Otwarcie ofert nastąpi w dniu 08.06.2026r. o godz. 10.30.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Nie przewiduje się zwołania zebrania oferentów.</w:t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IX. Związanie ofertą: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Składający ofertę jest nią związany przez okres 30 dni od daty upływu terminu składania ofert.</w:t>
      </w:r>
    </w:p>
    <w:p>
      <w:pPr>
        <w:pStyle w:val="Standard"/>
        <w:spacing w:lineRule="auto" w:line="360"/>
        <w:jc w:val="both"/>
        <w:rPr>
          <w:rFonts w:ascii="Times New Roman" w:hAnsi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  <w:b/>
          <w:bCs/>
          <w:u w:val="single"/>
        </w:rPr>
      </w:pPr>
      <w:r>
        <w:rPr>
          <w:rFonts w:asciiTheme="minorHAnsi" w:hAnsiTheme="minorHAnsi" w:ascii="Aptos" w:hAnsi="Aptos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  <w:b/>
          <w:bCs/>
          <w:u w:val="single"/>
        </w:rPr>
      </w:pPr>
      <w:r>
        <w:rPr>
          <w:rFonts w:asciiTheme="minorHAnsi" w:hAnsiTheme="minorHAnsi" w:ascii="Aptos" w:hAnsi="Aptos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  <w:b/>
          <w:bCs/>
          <w:u w:val="single"/>
        </w:rPr>
      </w:pPr>
      <w:r>
        <w:rPr>
          <w:rFonts w:asciiTheme="minorHAnsi" w:hAnsiTheme="minorHAnsi" w:ascii="Aptos" w:hAnsi="Aptos"/>
          <w:b/>
          <w:bCs/>
          <w:u w:val="single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X. Warunki konkursu: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Szczegółowe informacje o warunkach konkursu ofert wraz z materiałami informacyjnymi można uzyskać od poniedziałku do piątku w godzinach 8.00 – 14.00, Dział Organizacyjny </w:t>
        <w:br/>
        <w:t>tel. (33) 8448 294 lub 33 8448 368.</w:t>
      </w:r>
    </w:p>
    <w:p>
      <w:pPr>
        <w:pStyle w:val="Standard"/>
        <w:spacing w:lineRule="auto" w:line="360"/>
        <w:jc w:val="both"/>
        <w:rPr>
          <w:rFonts w:ascii="Aptos" w:hAnsi="Aptos" w:asciiTheme="minorHAnsi" w:hAnsiTheme="minorHAnsi"/>
        </w:rPr>
      </w:pPr>
      <w:r>
        <w:rPr>
          <w:rFonts w:asciiTheme="minorHAnsi" w:hAnsiTheme="minorHAnsi" w:ascii="Aptos" w:hAnsi="Aptos"/>
        </w:rPr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XI. Prawo Oferentów: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Oferent ma możliwość składania protestów i odwołań dotyczących konkursu ofert zgodnie </w:t>
        <w:br/>
        <w:t>z art. 26 ust. 4 ustawy z dnia 15 kwietnia 2011 r. o działalności leczniczej (t. j. Dz. U. z 2026 poz. 156) w związku z art. 152-154 ust. 1 i 2 ustawy z dnia 27 sierpnia 2004 r. o świadczeniach opieki zdrowotnej finansowanych ze środków publicznych (t. j. Dz. U. 2025 poz. 1461).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Oferent ma możliwość składania zapytań do Szczegółowych Warunków Konkursu Ofert</w:t>
        <w:br/>
        <w:t>w terminie do dnia 01.06.2026r.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Ewentualne pytania wraz z odpowiedziami będą publikowane na stronie Zespołu Opieki Zdrowotnej w Oświęcimiu.</w:t>
      </w:r>
    </w:p>
    <w:p>
      <w:pPr>
        <w:pStyle w:val="Standard"/>
        <w:spacing w:lineRule="auto" w:line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Aptos" w:hAnsi="Aptos" w:asciiTheme="minorHAnsi" w:hAnsiTheme="minorHAnsi"/>
          <w:color w:themeColor="text1" w:val="000000"/>
        </w:rPr>
      </w:pPr>
      <w:r>
        <w:rPr>
          <w:rFonts w:asciiTheme="minorHAnsi" w:hAnsiTheme="minorHAnsi" w:ascii="Aptos" w:hAnsi="Aptos"/>
          <w:color w:themeColor="text1" w:val="000000"/>
        </w:rPr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ptos">
    <w:charset w:val="ee" w:characterSet="windows-1250"/>
    <w:family w:val="roman"/>
    <w:pitch w:val="variable"/>
  </w:font>
  <w:font w:name="Aptos Display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71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6587d"/>
    <w:pPr>
      <w:widowControl/>
      <w:suppressAutoHyphens w:val="true"/>
      <w:bidi w:val="0"/>
      <w:spacing w:lineRule="auto" w:line="240" w:before="0" w:after="0"/>
      <w:jc w:val="start"/>
    </w:pPr>
    <w:rPr>
      <w:rFonts w:ascii="Liberation Serif" w:hAnsi="Liberation Serif" w:eastAsia="SimSun" w:cs="Mangal"/>
      <w:color w:val="auto"/>
      <w:kern w:val="2"/>
      <w:sz w:val="24"/>
      <w:szCs w:val="24"/>
      <w:lang w:val="pl-PL" w:eastAsia="zh-CN" w:bidi="hi-IN"/>
      <w14:ligatures w14:val="none"/>
    </w:rPr>
  </w:style>
  <w:style w:type="paragraph" w:styleId="Heading1">
    <w:name w:val="heading 1"/>
    <w:basedOn w:val="Normal"/>
    <w:next w:val="Normal"/>
    <w:link w:val="Nagwek1Znak"/>
    <w:uiPriority w:val="9"/>
    <w:qFormat/>
    <w:rsid w:val="00f57b65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f57b65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f57b65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f57b65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f57b65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f57b65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f57b65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f57b65"/>
    <w:pPr>
      <w:keepNext w:val="true"/>
      <w:keepLines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f57b65"/>
    <w:pPr>
      <w:keepNext w:val="true"/>
      <w:keepLines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f57b65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f57b65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f57b65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f57b65"/>
    <w:rPr>
      <w:rFonts w:eastAsia="" w:cs="" w:cstheme="majorBidi" w:eastAsiaTheme="majorEastAsia"/>
      <w:i/>
      <w:iCs/>
      <w:color w:themeColor="accent1" w:themeShade="bf" w:val="0F4761"/>
    </w:rPr>
  </w:style>
  <w:style w:type="character" w:styleId="Nagwek5Znak" w:customStyle="1">
    <w:name w:val="Nagłówek 5 Znak"/>
    <w:basedOn w:val="DefaultParagraphFont"/>
    <w:uiPriority w:val="9"/>
    <w:semiHidden/>
    <w:qFormat/>
    <w:rsid w:val="00f57b65"/>
    <w:rPr>
      <w:rFonts w:eastAsia="" w:cs="" w:cstheme="majorBidi" w:eastAsiaTheme="majorEastAsia"/>
      <w:color w:themeColor="accent1" w:themeShade="bf" w:val="0F4761"/>
    </w:rPr>
  </w:style>
  <w:style w:type="character" w:styleId="Nagwek6Znak" w:customStyle="1">
    <w:name w:val="Nagłówek 6 Znak"/>
    <w:basedOn w:val="DefaultParagraphFont"/>
    <w:uiPriority w:val="9"/>
    <w:semiHidden/>
    <w:qFormat/>
    <w:rsid w:val="00f57b65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f57b65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f57b65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f57b65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f57b65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f57b65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f57b65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f57b65"/>
    <w:rPr>
      <w:i/>
      <w:iCs/>
      <w:color w:themeColor="accent1" w:themeShade="bf" w:val="0F4761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f57b65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f57b65"/>
    <w:rPr>
      <w:b/>
      <w:bCs/>
      <w:smallCaps/>
      <w:color w:themeColor="accent1" w:themeShade="bf" w:val="0F4761"/>
      <w:spacing w:val="5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f57b65"/>
    <w:pPr>
      <w:spacing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f57b65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f57b65"/>
    <w:pPr>
      <w:spacing w:before="160" w:after="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f57b65"/>
    <w:pPr>
      <w:spacing w:before="0" w:after="0"/>
      <w:ind w:star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f57b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start="864" w:end="864"/>
      <w:jc w:val="center"/>
    </w:pPr>
    <w:rPr>
      <w:i/>
      <w:iCs/>
      <w:color w:themeColor="accent1" w:themeShade="bf" w:val="0F4761"/>
    </w:rPr>
  </w:style>
  <w:style w:type="paragraph" w:styleId="Standard" w:customStyle="1">
    <w:name w:val="Standard"/>
    <w:qFormat/>
    <w:rsid w:val="00a92200"/>
    <w:pPr>
      <w:widowControl/>
      <w:suppressAutoHyphens w:val="true"/>
      <w:bidi w:val="0"/>
      <w:spacing w:lineRule="auto" w:line="240" w:before="0" w:after="0"/>
      <w:jc w:val="start"/>
    </w:pPr>
    <w:rPr>
      <w:rFonts w:ascii="Liberation Serif" w:hAnsi="Liberation Serif" w:eastAsia="SimSun" w:cs="Mangal"/>
      <w:color w:val="auto"/>
      <w:kern w:val="2"/>
      <w:sz w:val="24"/>
      <w:szCs w:val="24"/>
      <w:lang w:val="pl-PL" w:eastAsia="zh-CN" w:bidi="hi-IN"/>
      <w14:ligatures w14:val="none"/>
    </w:rPr>
  </w:style>
  <w:style w:type="paragraph" w:styleId="Standard1" w:customStyle="1">
    <w:name w:val="Standard1"/>
    <w:qFormat/>
    <w:rsid w:val="005d68a9"/>
    <w:pPr>
      <w:widowControl/>
      <w:suppressAutoHyphens w:val="true"/>
      <w:bidi w:val="0"/>
      <w:spacing w:lineRule="auto" w:line="240" w:before="0" w:after="0"/>
      <w:jc w:val="start"/>
    </w:pPr>
    <w:rPr>
      <w:rFonts w:ascii="Liberation Serif" w:hAnsi="Liberation Serif" w:eastAsia="SimSun, 宋体" w:cs="Mangal"/>
      <w:color w:val="auto"/>
      <w:kern w:val="2"/>
      <w:sz w:val="24"/>
      <w:szCs w:val="24"/>
      <w:lang w:val="pl-PL" w:eastAsia="zh-CN" w:bidi="hi-IN"/>
      <w14:ligatures w14:val="none"/>
    </w:rPr>
  </w:style>
  <w:style w:type="paragraph" w:styleId="Zawartotabeliuser" w:customStyle="1">
    <w:name w:val="Zawartość tabeli (user)"/>
    <w:basedOn w:val="Standard"/>
    <w:qFormat/>
    <w:rsid w:val="00a8199f"/>
    <w:pPr>
      <w:suppressLineNumbers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Application>LibreOffice/26.2.1.2$Windows_X86_64 LibreOffice_project/620$Build-2</Application>
  <AppVersion>15.0000</AppVersion>
  <Pages>9</Pages>
  <Words>1763</Words>
  <Characters>11620</Characters>
  <CharactersWithSpaces>13488</CharactersWithSpaces>
  <Paragraphs>128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2026-05-12T10:05:00Z</dcterms:created>
  <dc:creator>Kinga Michalak</dc:creator>
  <dc:description/>
  <dc:language>pl-PL</dc:language>
  <cp:lastModifiedBy/>
  <dcterms:modified xsi:type="dcterms:W3CDTF">2026-05-25T08:24:23Z</dcterms:modified>
  <cp:revision>53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